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20B8" w14:textId="14E7C4FB" w:rsidR="00453322" w:rsidRPr="00CA46BF" w:rsidRDefault="00453322" w:rsidP="00453322">
      <w:pPr>
        <w:pStyle w:val="ListParagraph"/>
        <w:numPr>
          <w:ilvl w:val="0"/>
          <w:numId w:val="8"/>
        </w:numPr>
        <w:jc w:val="both"/>
        <w:rPr>
          <w:b/>
          <w:bCs/>
          <w:sz w:val="24"/>
          <w:szCs w:val="24"/>
          <w:lang w:val="en-US"/>
        </w:rPr>
      </w:pPr>
      <w:r w:rsidRPr="00CA46BF">
        <w:rPr>
          <w:b/>
          <w:bCs/>
          <w:sz w:val="24"/>
          <w:szCs w:val="24"/>
          <w:lang w:val="en-US"/>
        </w:rPr>
        <w:t>Calculation of power and fuel consumption and cost</w:t>
      </w:r>
    </w:p>
    <w:p w14:paraId="08BBF84B" w14:textId="1E1B3C12" w:rsidR="00453322" w:rsidRPr="001A69BC" w:rsidRDefault="001A69BC" w:rsidP="00453322">
      <w:pPr>
        <w:pStyle w:val="ListParagraph"/>
        <w:jc w:val="both"/>
        <w:rPr>
          <w:sz w:val="24"/>
          <w:szCs w:val="24"/>
          <w:lang w:val="en-US"/>
        </w:rPr>
      </w:pPr>
      <w:r w:rsidRPr="001A69BC">
        <w:rPr>
          <w:sz w:val="24"/>
          <w:szCs w:val="24"/>
          <w:lang w:val="en-US"/>
        </w:rPr>
        <w:t xml:space="preserve">Please See </w:t>
      </w:r>
      <w:r w:rsidRPr="001A69BC">
        <w:rPr>
          <w:sz w:val="24"/>
          <w:szCs w:val="24"/>
          <w:lang w:val="en-US"/>
        </w:rPr>
        <w:t>3</w:t>
      </w:r>
      <w:r>
        <w:rPr>
          <w:sz w:val="24"/>
          <w:szCs w:val="24"/>
          <w:lang w:val="en-US"/>
        </w:rPr>
        <w:t>8</w:t>
      </w:r>
      <w:r w:rsidRPr="001A69BC">
        <w:rPr>
          <w:sz w:val="24"/>
          <w:szCs w:val="24"/>
          <w:lang w:val="en-US"/>
        </w:rPr>
        <w:t xml:space="preserve"> Elec consumption calc</w:t>
      </w:r>
    </w:p>
    <w:p w14:paraId="6E8E1F61" w14:textId="77777777" w:rsidR="00DD1B40" w:rsidRDefault="00DD1B40" w:rsidP="00453322">
      <w:pPr>
        <w:pStyle w:val="ListParagraph"/>
        <w:jc w:val="both"/>
        <w:rPr>
          <w:sz w:val="24"/>
          <w:szCs w:val="24"/>
          <w:lang w:val="en-US"/>
        </w:rPr>
      </w:pPr>
    </w:p>
    <w:p w14:paraId="0A7019B9" w14:textId="49B2DC04" w:rsidR="00453322" w:rsidRPr="00CA46BF" w:rsidRDefault="00453322" w:rsidP="00453322">
      <w:pPr>
        <w:pStyle w:val="ListParagraph"/>
        <w:numPr>
          <w:ilvl w:val="0"/>
          <w:numId w:val="8"/>
        </w:numPr>
        <w:jc w:val="both"/>
        <w:rPr>
          <w:b/>
          <w:bCs/>
          <w:sz w:val="24"/>
          <w:szCs w:val="24"/>
          <w:lang w:val="en-US"/>
        </w:rPr>
      </w:pPr>
      <w:r w:rsidRPr="00CA46BF">
        <w:rPr>
          <w:b/>
          <w:bCs/>
          <w:sz w:val="24"/>
          <w:szCs w:val="24"/>
          <w:lang w:val="en-US"/>
        </w:rPr>
        <w:t xml:space="preserve">Calculation of </w:t>
      </w:r>
      <w:r w:rsidRPr="00CA46BF">
        <w:rPr>
          <w:b/>
          <w:bCs/>
          <w:sz w:val="24"/>
          <w:szCs w:val="24"/>
          <w:lang w:val="en-US"/>
        </w:rPr>
        <w:t xml:space="preserve">O&amp;M </w:t>
      </w:r>
      <w:r w:rsidRPr="00CA46BF">
        <w:rPr>
          <w:b/>
          <w:bCs/>
          <w:sz w:val="24"/>
          <w:szCs w:val="24"/>
          <w:lang w:val="en-US"/>
        </w:rPr>
        <w:t>cost</w:t>
      </w:r>
    </w:p>
    <w:tbl>
      <w:tblPr>
        <w:tblW w:w="8076" w:type="dxa"/>
        <w:tblLook w:val="04A0" w:firstRow="1" w:lastRow="0" w:firstColumn="1" w:lastColumn="0" w:noHBand="0" w:noVBand="1"/>
      </w:tblPr>
      <w:tblGrid>
        <w:gridCol w:w="8076"/>
      </w:tblGrid>
      <w:tr w:rsidR="00453322" w:rsidRPr="00453322" w14:paraId="678906DA" w14:textId="77777777" w:rsidTr="00CA46BF">
        <w:trPr>
          <w:trHeight w:val="578"/>
        </w:trPr>
        <w:tc>
          <w:tcPr>
            <w:tcW w:w="807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0CF9D5BA" w14:textId="2716D513" w:rsidR="00453322" w:rsidRPr="00453322" w:rsidRDefault="00453322" w:rsidP="00453322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</w:pP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Rs. 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   </w:t>
            </w: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80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,</w:t>
            </w: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000/person per month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x</w:t>
            </w: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3 nos.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(</w:t>
            </w:r>
            <w:r w:rsidR="00CA46BF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2 x 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Engineers </w:t>
            </w:r>
            <w:r w:rsidR="00CA46BF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+ 1 x P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lant </w:t>
            </w:r>
            <w:r w:rsidR="00CA46BF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M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anager)</w:t>
            </w:r>
          </w:p>
        </w:tc>
      </w:tr>
      <w:tr w:rsidR="00453322" w:rsidRPr="00453322" w14:paraId="2C86D8DB" w14:textId="77777777" w:rsidTr="00CA46BF">
        <w:trPr>
          <w:trHeight w:val="578"/>
        </w:trPr>
        <w:tc>
          <w:tcPr>
            <w:tcW w:w="807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0ED8C193" w14:textId="0A955118" w:rsidR="00453322" w:rsidRPr="00453322" w:rsidRDefault="00453322" w:rsidP="00453322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</w:pP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Rs. 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   </w:t>
            </w: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25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,</w:t>
            </w: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>000/person per month)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x</w:t>
            </w:r>
            <w:r w:rsidRPr="00453322"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8 nos.</w:t>
            </w:r>
            <w:r>
              <w:rPr>
                <w:rFonts w:ascii="Franklin Gothic Book" w:eastAsia="Times New Roman" w:hAnsi="Franklin Gothic Book" w:cs="Times New Roman"/>
                <w:color w:val="000000"/>
                <w:kern w:val="0"/>
                <w:sz w:val="24"/>
                <w:szCs w:val="24"/>
                <w:lang w:val="en-DK" w:eastAsia="en-DK"/>
                <w14:ligatures w14:val="none"/>
              </w:rPr>
              <w:t xml:space="preserve"> (Plant labour)</w:t>
            </w:r>
          </w:p>
        </w:tc>
      </w:tr>
    </w:tbl>
    <w:p w14:paraId="7743A104" w14:textId="098757BE" w:rsidR="00453322" w:rsidRDefault="00453322" w:rsidP="00453322">
      <w:pPr>
        <w:rPr>
          <w:sz w:val="24"/>
          <w:szCs w:val="24"/>
          <w:lang w:val="en-DK"/>
        </w:rPr>
      </w:pPr>
      <w:r>
        <w:rPr>
          <w:sz w:val="24"/>
          <w:szCs w:val="24"/>
          <w:lang w:val="en-DK"/>
        </w:rPr>
        <w:t xml:space="preserve">   Rs. 4,40,000/month – Total (costs).</w:t>
      </w:r>
    </w:p>
    <w:p w14:paraId="792FB005" w14:textId="77777777" w:rsidR="00CB537C" w:rsidRDefault="00453322" w:rsidP="00CB537C">
      <w:pPr>
        <w:spacing w:after="0"/>
        <w:rPr>
          <w:sz w:val="24"/>
          <w:szCs w:val="24"/>
          <w:lang w:val="en-DK"/>
        </w:rPr>
      </w:pPr>
      <w:r>
        <w:rPr>
          <w:sz w:val="24"/>
          <w:szCs w:val="24"/>
          <w:lang w:val="en-DK"/>
        </w:rPr>
        <w:t>In case O&amp;M is outsourced to a reputed third-party, it is conservatively assumed that the service provider will take a large margin (</w:t>
      </w:r>
      <w:r>
        <w:rPr>
          <w:sz w:val="24"/>
          <w:szCs w:val="24"/>
          <w:lang w:val="en-DK"/>
        </w:rPr>
        <w:t>100%</w:t>
      </w:r>
      <w:r>
        <w:rPr>
          <w:sz w:val="24"/>
          <w:szCs w:val="24"/>
          <w:lang w:val="en-DK"/>
        </w:rPr>
        <w:t xml:space="preserve">), and hence the assumption of </w:t>
      </w:r>
    </w:p>
    <w:p w14:paraId="64B3CFD3" w14:textId="2A8631C2" w:rsidR="00453322" w:rsidRPr="00453322" w:rsidRDefault="00453322" w:rsidP="00453322">
      <w:pPr>
        <w:rPr>
          <w:sz w:val="24"/>
          <w:szCs w:val="24"/>
          <w:lang w:val="en-DK"/>
        </w:rPr>
      </w:pPr>
      <w:r>
        <w:rPr>
          <w:sz w:val="24"/>
          <w:szCs w:val="24"/>
          <w:lang w:val="en-DK"/>
        </w:rPr>
        <w:t>Rs. 9,00,000 / month.</w:t>
      </w:r>
    </w:p>
    <w:p w14:paraId="099790D2" w14:textId="367E531E" w:rsidR="00453322" w:rsidRPr="00CA46BF" w:rsidRDefault="00453322" w:rsidP="00453322">
      <w:pPr>
        <w:pStyle w:val="ListParagraph"/>
        <w:numPr>
          <w:ilvl w:val="0"/>
          <w:numId w:val="8"/>
        </w:numPr>
        <w:jc w:val="both"/>
        <w:rPr>
          <w:b/>
          <w:bCs/>
          <w:sz w:val="24"/>
          <w:szCs w:val="24"/>
          <w:lang w:val="en-US"/>
        </w:rPr>
      </w:pPr>
      <w:r w:rsidRPr="00CA46BF">
        <w:rPr>
          <w:b/>
          <w:bCs/>
          <w:sz w:val="24"/>
          <w:szCs w:val="24"/>
          <w:lang w:val="en-US"/>
        </w:rPr>
        <w:t>Calculation and basis for indirect expenses</w:t>
      </w:r>
    </w:p>
    <w:tbl>
      <w:tblPr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1245"/>
        <w:gridCol w:w="1159"/>
        <w:gridCol w:w="5327"/>
      </w:tblGrid>
      <w:tr w:rsidR="00A55D97" w:rsidRPr="00A55D97" w14:paraId="59A8394D" w14:textId="77777777" w:rsidTr="00CA46BF">
        <w:trPr>
          <w:trHeight w:val="284"/>
        </w:trPr>
        <w:tc>
          <w:tcPr>
            <w:tcW w:w="2365" w:type="dxa"/>
            <w:shd w:val="clear" w:color="auto" w:fill="auto"/>
            <w:noWrap/>
            <w:hideMark/>
          </w:tcPr>
          <w:p w14:paraId="23A59D6E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DK" w:eastAsia="en-DK"/>
                <w14:ligatures w14:val="none"/>
              </w:rPr>
              <w:t>Indirect Costs</w:t>
            </w:r>
          </w:p>
        </w:tc>
        <w:tc>
          <w:tcPr>
            <w:tcW w:w="1245" w:type="dxa"/>
            <w:shd w:val="clear" w:color="auto" w:fill="auto"/>
            <w:noWrap/>
            <w:hideMark/>
          </w:tcPr>
          <w:p w14:paraId="2395397D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DK" w:eastAsia="en-DK"/>
                <w14:ligatures w14:val="none"/>
              </w:rPr>
            </w:pPr>
          </w:p>
        </w:tc>
        <w:tc>
          <w:tcPr>
            <w:tcW w:w="1159" w:type="dxa"/>
            <w:shd w:val="clear" w:color="auto" w:fill="auto"/>
            <w:noWrap/>
            <w:hideMark/>
          </w:tcPr>
          <w:p w14:paraId="2ECB308D" w14:textId="7777777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DK" w:eastAsia="en-DK"/>
                <w14:ligatures w14:val="none"/>
              </w:rPr>
            </w:pPr>
          </w:p>
        </w:tc>
        <w:tc>
          <w:tcPr>
            <w:tcW w:w="5327" w:type="dxa"/>
            <w:shd w:val="clear" w:color="auto" w:fill="auto"/>
            <w:hideMark/>
          </w:tcPr>
          <w:p w14:paraId="0EAB38A1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DK" w:eastAsia="en-DK"/>
                <w14:ligatures w14:val="none"/>
              </w:rPr>
            </w:pPr>
          </w:p>
        </w:tc>
      </w:tr>
      <w:tr w:rsidR="00A55D97" w:rsidRPr="00A55D97" w14:paraId="50B89EDC" w14:textId="77777777" w:rsidTr="00CA46BF">
        <w:trPr>
          <w:trHeight w:val="854"/>
        </w:trPr>
        <w:tc>
          <w:tcPr>
            <w:tcW w:w="2365" w:type="dxa"/>
            <w:shd w:val="clear" w:color="auto" w:fill="auto"/>
            <w:noWrap/>
            <w:hideMark/>
          </w:tcPr>
          <w:p w14:paraId="25AB1D62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Transportation</w:t>
            </w:r>
          </w:p>
        </w:tc>
        <w:tc>
          <w:tcPr>
            <w:tcW w:w="1245" w:type="dxa"/>
            <w:shd w:val="clear" w:color="auto" w:fill="auto"/>
            <w:noWrap/>
            <w:hideMark/>
          </w:tcPr>
          <w:p w14:paraId="30930D59" w14:textId="7777777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  <w:t>INR/annum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14:paraId="1473D385" w14:textId="14A12F94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36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50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000</w:t>
            </w:r>
          </w:p>
        </w:tc>
        <w:tc>
          <w:tcPr>
            <w:tcW w:w="5327" w:type="dxa"/>
            <w:shd w:val="clear" w:color="auto" w:fill="auto"/>
            <w:hideMark/>
          </w:tcPr>
          <w:p w14:paraId="38B4ED08" w14:textId="77777777" w:rsidR="00CB537C" w:rsidRDefault="00CB537C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Rs. 10,000 per day. An assumption taken to build conservatism into the model. </w:t>
            </w:r>
          </w:p>
          <w:p w14:paraId="6DA62980" w14:textId="77777777" w:rsidR="00CB537C" w:rsidRDefault="00CB537C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</w:p>
          <w:p w14:paraId="5DFC05B9" w14:textId="77777777" w:rsidR="00CB537C" w:rsidRDefault="00CB537C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Relates to potential requirement for pay for transport of bio-fertilizer from plant to reseller’s storage yard</w:t>
            </w:r>
            <w:r w:rsidR="00A55D97"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.</w:t>
            </w:r>
          </w:p>
          <w:p w14:paraId="76B95E51" w14:textId="0C27628A" w:rsidR="00A55D97" w:rsidRDefault="00CB537C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 100 ton x Rs. 4 / ton / km x 25 km = Rs. 10,000.</w:t>
            </w:r>
            <w:r w:rsidR="00A55D97"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 </w:t>
            </w:r>
          </w:p>
          <w:p w14:paraId="4E529205" w14:textId="218B43EB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br/>
              <w:t>Assumed to be flat consumption, prorated for each period and indexed as appropriate</w:t>
            </w:r>
          </w:p>
        </w:tc>
      </w:tr>
      <w:tr w:rsidR="00A55D97" w:rsidRPr="00A55D97" w14:paraId="33EB79C5" w14:textId="77777777" w:rsidTr="00CA46BF">
        <w:trPr>
          <w:trHeight w:val="648"/>
        </w:trPr>
        <w:tc>
          <w:tcPr>
            <w:tcW w:w="2365" w:type="dxa"/>
            <w:shd w:val="clear" w:color="auto" w:fill="auto"/>
            <w:noWrap/>
            <w:hideMark/>
          </w:tcPr>
          <w:p w14:paraId="55B33DFB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Spare parts</w:t>
            </w:r>
          </w:p>
        </w:tc>
        <w:tc>
          <w:tcPr>
            <w:tcW w:w="1245" w:type="dxa"/>
            <w:shd w:val="clear" w:color="auto" w:fill="auto"/>
            <w:noWrap/>
            <w:hideMark/>
          </w:tcPr>
          <w:p w14:paraId="585D9AC7" w14:textId="7777777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  <w:t>INR/annum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14:paraId="1A07A0E8" w14:textId="10574521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14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60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000</w:t>
            </w:r>
          </w:p>
        </w:tc>
        <w:tc>
          <w:tcPr>
            <w:tcW w:w="5327" w:type="dxa"/>
            <w:shd w:val="clear" w:color="auto" w:fill="auto"/>
            <w:hideMark/>
          </w:tcPr>
          <w:p w14:paraId="7617EEA0" w14:textId="77777777" w:rsid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Calculated as a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 flat 1.2%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 of revenue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s from gas in first full year of stable gas production (2026-27)</w:t>
            </w:r>
          </w:p>
          <w:p w14:paraId="7B1A1D85" w14:textId="017B6680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br/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P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rorated for each period and indexed as appropriate</w:t>
            </w:r>
          </w:p>
        </w:tc>
      </w:tr>
      <w:tr w:rsidR="00A55D97" w:rsidRPr="00A55D97" w14:paraId="57DB8BC6" w14:textId="77777777" w:rsidTr="00CA46BF">
        <w:trPr>
          <w:trHeight w:val="569"/>
        </w:trPr>
        <w:tc>
          <w:tcPr>
            <w:tcW w:w="2365" w:type="dxa"/>
            <w:shd w:val="clear" w:color="auto" w:fill="auto"/>
            <w:noWrap/>
            <w:hideMark/>
          </w:tcPr>
          <w:p w14:paraId="6BAB372E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Third-party  / OEM service</w:t>
            </w:r>
          </w:p>
        </w:tc>
        <w:tc>
          <w:tcPr>
            <w:tcW w:w="1245" w:type="dxa"/>
            <w:shd w:val="clear" w:color="auto" w:fill="auto"/>
            <w:noWrap/>
            <w:hideMark/>
          </w:tcPr>
          <w:p w14:paraId="2270DDE4" w14:textId="7777777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  <w:t>INR/annum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14:paraId="5EFD492B" w14:textId="1016EA2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30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000</w:t>
            </w:r>
          </w:p>
        </w:tc>
        <w:tc>
          <w:tcPr>
            <w:tcW w:w="5327" w:type="dxa"/>
            <w:shd w:val="clear" w:color="auto" w:fill="auto"/>
            <w:hideMark/>
          </w:tcPr>
          <w:p w14:paraId="675E23AB" w14:textId="77777777" w:rsid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Relate to inspections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 of equipment (pumps, compressors, membranes, etc.). Flat 0.6% of gas revenues.</w:t>
            </w:r>
          </w:p>
          <w:p w14:paraId="5E21F5B2" w14:textId="0F2A5DD3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br/>
              <w:t>Assumed to be flat consumption, prorated for each period and indexed as appropriate</w:t>
            </w:r>
          </w:p>
        </w:tc>
      </w:tr>
      <w:tr w:rsidR="00A55D97" w:rsidRPr="00A55D97" w14:paraId="37FFDCB9" w14:textId="77777777" w:rsidTr="00CA46BF">
        <w:trPr>
          <w:trHeight w:val="569"/>
        </w:trPr>
        <w:tc>
          <w:tcPr>
            <w:tcW w:w="2365" w:type="dxa"/>
            <w:shd w:val="clear" w:color="auto" w:fill="auto"/>
            <w:noWrap/>
            <w:hideMark/>
          </w:tcPr>
          <w:p w14:paraId="1C8E0A2B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Insurance</w:t>
            </w:r>
          </w:p>
        </w:tc>
        <w:tc>
          <w:tcPr>
            <w:tcW w:w="1245" w:type="dxa"/>
            <w:shd w:val="clear" w:color="auto" w:fill="auto"/>
            <w:noWrap/>
            <w:hideMark/>
          </w:tcPr>
          <w:p w14:paraId="1028C1EE" w14:textId="7777777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  <w:t>INR/annum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14:paraId="06A484AE" w14:textId="372805DA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00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000</w:t>
            </w:r>
          </w:p>
        </w:tc>
        <w:tc>
          <w:tcPr>
            <w:tcW w:w="5327" w:type="dxa"/>
            <w:shd w:val="clear" w:color="auto" w:fill="auto"/>
            <w:hideMark/>
          </w:tcPr>
          <w:p w14:paraId="1D9A0FE0" w14:textId="77777777" w:rsidR="00CB537C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Insurance Covers CBG Plant and Facilities;</w:t>
            </w:r>
          </w:p>
          <w:p w14:paraId="648E0918" w14:textId="777D5104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br/>
              <w:t>Assumed to be flat consumption, prorated for each period and indexed as appropriate</w:t>
            </w:r>
          </w:p>
        </w:tc>
      </w:tr>
      <w:tr w:rsidR="00A55D97" w:rsidRPr="00A55D97" w14:paraId="24022BEB" w14:textId="77777777" w:rsidTr="00CA46BF">
        <w:trPr>
          <w:trHeight w:val="284"/>
        </w:trPr>
        <w:tc>
          <w:tcPr>
            <w:tcW w:w="2365" w:type="dxa"/>
            <w:shd w:val="clear" w:color="auto" w:fill="auto"/>
            <w:noWrap/>
            <w:hideMark/>
          </w:tcPr>
          <w:p w14:paraId="6DC37A79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Licensing &amp; other statutory</w:t>
            </w:r>
          </w:p>
        </w:tc>
        <w:tc>
          <w:tcPr>
            <w:tcW w:w="1245" w:type="dxa"/>
            <w:shd w:val="clear" w:color="auto" w:fill="auto"/>
            <w:noWrap/>
            <w:hideMark/>
          </w:tcPr>
          <w:p w14:paraId="7F3E68EB" w14:textId="7777777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  <w:t>INR/annum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14:paraId="184BEE0B" w14:textId="724F506B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82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500</w:t>
            </w:r>
          </w:p>
        </w:tc>
        <w:tc>
          <w:tcPr>
            <w:tcW w:w="5327" w:type="dxa"/>
            <w:shd w:val="clear" w:color="auto" w:fill="auto"/>
            <w:hideMark/>
          </w:tcPr>
          <w:p w14:paraId="05E06F14" w14:textId="087FF149" w:rsidR="00CB537C" w:rsidRDefault="00CB537C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Annual / bi-annual renewal of statutory licenses, statutory inspections (fire, etc.), etc. </w:t>
            </w:r>
          </w:p>
          <w:p w14:paraId="62A170A5" w14:textId="77777777" w:rsidR="00CB537C" w:rsidRDefault="00CB537C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</w:p>
          <w:p w14:paraId="4682D3BF" w14:textId="0E11F99B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Assumed to be flat consumption, prorated for each period and indexed as appropriate</w:t>
            </w:r>
          </w:p>
        </w:tc>
      </w:tr>
      <w:tr w:rsidR="00A55D97" w:rsidRPr="00A55D97" w14:paraId="1F752242" w14:textId="77777777" w:rsidTr="00CA46BF">
        <w:trPr>
          <w:trHeight w:val="284"/>
        </w:trPr>
        <w:tc>
          <w:tcPr>
            <w:tcW w:w="2365" w:type="dxa"/>
            <w:shd w:val="clear" w:color="auto" w:fill="auto"/>
            <w:noWrap/>
            <w:hideMark/>
          </w:tcPr>
          <w:p w14:paraId="025B8E92" w14:textId="77777777" w:rsidR="00A55D97" w:rsidRPr="00A55D97" w:rsidRDefault="00A55D97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SG&amp;A</w:t>
            </w:r>
          </w:p>
        </w:tc>
        <w:tc>
          <w:tcPr>
            <w:tcW w:w="1245" w:type="dxa"/>
            <w:shd w:val="clear" w:color="auto" w:fill="auto"/>
            <w:noWrap/>
            <w:hideMark/>
          </w:tcPr>
          <w:p w14:paraId="0D79335C" w14:textId="77777777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DK" w:eastAsia="en-DK"/>
                <w14:ligatures w14:val="none"/>
              </w:rPr>
              <w:t>INR/annum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14:paraId="7DB40C5D" w14:textId="6BA058CB" w:rsidR="00A55D97" w:rsidRPr="00A55D97" w:rsidRDefault="00A55D97" w:rsidP="00A55D97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69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,</w:t>
            </w:r>
            <w:r w:rsidRPr="00A55D97"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>500</w:t>
            </w:r>
          </w:p>
        </w:tc>
        <w:tc>
          <w:tcPr>
            <w:tcW w:w="5327" w:type="dxa"/>
            <w:shd w:val="clear" w:color="auto" w:fill="auto"/>
            <w:hideMark/>
          </w:tcPr>
          <w:p w14:paraId="062DA08E" w14:textId="7BDA37B3" w:rsidR="00A55D97" w:rsidRPr="00A55D97" w:rsidRDefault="00CB537C" w:rsidP="00A55D97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DK" w:eastAsia="en-DK"/>
                <w14:ligatures w14:val="none"/>
              </w:rPr>
              <w:t xml:space="preserve">Expected annual fees associated with auditors, payroll processing, etc. </w:t>
            </w:r>
          </w:p>
        </w:tc>
      </w:tr>
    </w:tbl>
    <w:p w14:paraId="5E0B0B5B" w14:textId="77777777" w:rsidR="00A55D97" w:rsidRPr="00A55D97" w:rsidRDefault="00A55D97" w:rsidP="00A55D97">
      <w:pPr>
        <w:jc w:val="both"/>
        <w:rPr>
          <w:sz w:val="24"/>
          <w:szCs w:val="24"/>
          <w:lang w:val="en-DK"/>
        </w:rPr>
      </w:pPr>
    </w:p>
    <w:p w14:paraId="79473388" w14:textId="77777777" w:rsidR="00A55D97" w:rsidRPr="00A55D97" w:rsidRDefault="00A55D97" w:rsidP="00A55D97">
      <w:pPr>
        <w:jc w:val="both"/>
        <w:rPr>
          <w:sz w:val="24"/>
          <w:szCs w:val="24"/>
          <w:lang w:val="en-US"/>
        </w:rPr>
      </w:pPr>
    </w:p>
    <w:p w14:paraId="169B8E20" w14:textId="573BD4CF" w:rsidR="00453322" w:rsidRPr="00CA46BF" w:rsidRDefault="00453322" w:rsidP="00453322">
      <w:pPr>
        <w:pStyle w:val="ListParagraph"/>
        <w:numPr>
          <w:ilvl w:val="0"/>
          <w:numId w:val="8"/>
        </w:numPr>
        <w:jc w:val="both"/>
        <w:rPr>
          <w:b/>
          <w:bCs/>
          <w:sz w:val="24"/>
          <w:szCs w:val="24"/>
          <w:lang w:val="en-US"/>
        </w:rPr>
      </w:pPr>
      <w:r w:rsidRPr="00CA46BF">
        <w:rPr>
          <w:b/>
          <w:bCs/>
          <w:sz w:val="24"/>
          <w:szCs w:val="24"/>
          <w:lang w:val="en-US"/>
        </w:rPr>
        <w:lastRenderedPageBreak/>
        <w:t>EPC quote and agreement (</w:t>
      </w:r>
      <w:r w:rsidR="00BB24DF">
        <w:rPr>
          <w:b/>
          <w:bCs/>
          <w:sz w:val="24"/>
          <w:szCs w:val="24"/>
          <w:lang w:val="en-US"/>
        </w:rPr>
        <w:t>ISGEC</w:t>
      </w:r>
      <w:r w:rsidRPr="00CA46BF">
        <w:rPr>
          <w:b/>
          <w:bCs/>
          <w:sz w:val="24"/>
          <w:szCs w:val="24"/>
          <w:lang w:val="en-US"/>
        </w:rPr>
        <w:t>)</w:t>
      </w:r>
    </w:p>
    <w:p w14:paraId="4079F39B" w14:textId="77777777" w:rsidR="001E1B14" w:rsidRDefault="001E1B14" w:rsidP="00CB537C">
      <w:pPr>
        <w:pStyle w:val="ListParagraph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Please see EPC quotes in folder now – documents 32-35. </w:t>
      </w:r>
    </w:p>
    <w:p w14:paraId="46F0969D" w14:textId="77777777" w:rsidR="001E1B14" w:rsidRDefault="001E1B14" w:rsidP="00CB537C">
      <w:pPr>
        <w:pStyle w:val="ListParagraph"/>
        <w:jc w:val="both"/>
        <w:rPr>
          <w:sz w:val="24"/>
          <w:szCs w:val="24"/>
          <w:lang w:val="en-US"/>
        </w:rPr>
      </w:pPr>
    </w:p>
    <w:p w14:paraId="1BBBACDB" w14:textId="77777777" w:rsidR="001E1B14" w:rsidRDefault="001E1B14" w:rsidP="001E1B14">
      <w:pPr>
        <w:pStyle w:val="ListParagraph"/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LOI issued to ISGEC (36); </w:t>
      </w:r>
    </w:p>
    <w:p w14:paraId="4F301A0B" w14:textId="6273FB1D" w:rsidR="00CB537C" w:rsidRDefault="001E1B14" w:rsidP="001E1B14">
      <w:pPr>
        <w:pStyle w:val="ListParagraph"/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ISGEC’s acceptance (37) – will be added later today.</w:t>
      </w:r>
    </w:p>
    <w:p w14:paraId="66192DF0" w14:textId="77777777" w:rsidR="001E1B14" w:rsidRPr="00453322" w:rsidRDefault="001E1B14" w:rsidP="00CB537C">
      <w:pPr>
        <w:pStyle w:val="ListParagraph"/>
        <w:jc w:val="both"/>
        <w:rPr>
          <w:sz w:val="24"/>
          <w:szCs w:val="24"/>
          <w:lang w:val="en-US"/>
        </w:rPr>
      </w:pPr>
    </w:p>
    <w:p w14:paraId="7D354A74" w14:textId="77777777" w:rsidR="001E1B14" w:rsidRPr="00CA46BF" w:rsidRDefault="00453322" w:rsidP="001E1B14">
      <w:pPr>
        <w:pStyle w:val="ListParagraph"/>
        <w:numPr>
          <w:ilvl w:val="0"/>
          <w:numId w:val="8"/>
        </w:numPr>
        <w:jc w:val="both"/>
        <w:rPr>
          <w:b/>
          <w:bCs/>
          <w:sz w:val="24"/>
          <w:szCs w:val="24"/>
          <w:lang w:val="en-US"/>
        </w:rPr>
      </w:pPr>
      <w:r w:rsidRPr="00CA46BF">
        <w:rPr>
          <w:b/>
          <w:bCs/>
          <w:sz w:val="24"/>
          <w:szCs w:val="24"/>
          <w:lang w:val="en-US"/>
        </w:rPr>
        <w:t>Civil cost certified by chartered engineer with BOQ</w:t>
      </w:r>
    </w:p>
    <w:p w14:paraId="10185D9C" w14:textId="04BF5E31" w:rsidR="00131B4A" w:rsidRPr="001E1B14" w:rsidRDefault="001E1B14" w:rsidP="001E1B14">
      <w:pPr>
        <w:pStyle w:val="ListParagraph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Will request this from ISGEC</w:t>
      </w:r>
      <w:r w:rsidR="00131B4A" w:rsidRPr="001E1B14">
        <w:rPr>
          <w:sz w:val="24"/>
          <w:szCs w:val="24"/>
          <w:lang w:val="en-US"/>
        </w:rPr>
        <w:tab/>
      </w:r>
    </w:p>
    <w:sectPr w:rsidR="00131B4A" w:rsidRPr="001E1B14" w:rsidSect="00E36C2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260C4" w14:textId="77777777" w:rsidR="007100B9" w:rsidRDefault="007100B9" w:rsidP="00A33380">
      <w:pPr>
        <w:spacing w:after="0" w:line="240" w:lineRule="auto"/>
      </w:pPr>
      <w:r>
        <w:separator/>
      </w:r>
    </w:p>
  </w:endnote>
  <w:endnote w:type="continuationSeparator" w:id="0">
    <w:p w14:paraId="011E4643" w14:textId="77777777" w:rsidR="007100B9" w:rsidRDefault="007100B9" w:rsidP="00A33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9130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55D6A" w14:textId="02248B18" w:rsidR="00A33380" w:rsidRDefault="006665AF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4EF8B9BC" wp14:editId="65B513C1">
                  <wp:simplePos x="0" y="0"/>
                  <wp:positionH relativeFrom="column">
                    <wp:posOffset>-439387</wp:posOffset>
                  </wp:positionH>
                  <wp:positionV relativeFrom="paragraph">
                    <wp:posOffset>-131263</wp:posOffset>
                  </wp:positionV>
                  <wp:extent cx="6838950" cy="45719"/>
                  <wp:effectExtent l="0" t="0" r="0" b="0"/>
                  <wp:wrapNone/>
                  <wp:docPr id="2128507573" name="Rectangle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838950" cy="45719"/>
                          </a:xfrm>
                          <a:prstGeom prst="rect">
                            <a:avLst/>
                          </a:prstGeom>
                          <a:solidFill>
                            <a:srgbClr val="16602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3">
                              <a:shade val="15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55448A2" id="Rectangle 3" o:spid="_x0000_s1026" style="position:absolute;margin-left:-34.6pt;margin-top:-10.35pt;width:538.5pt;height:3.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" fillcolor="#166021" stroked="f" strokeweight="1pt"/>
              </w:pict>
            </mc:Fallback>
          </mc:AlternateContent>
        </w:r>
        <w:r w:rsidR="00A33380">
          <w:fldChar w:fldCharType="begin"/>
        </w:r>
        <w:r w:rsidR="00A33380">
          <w:instrText xml:space="preserve"> PAGE   \* MERGEFORMAT </w:instrText>
        </w:r>
        <w:r w:rsidR="00A33380">
          <w:fldChar w:fldCharType="separate"/>
        </w:r>
        <w:r w:rsidR="00A33380">
          <w:rPr>
            <w:noProof/>
          </w:rPr>
          <w:t>2</w:t>
        </w:r>
        <w:r w:rsidR="00A33380">
          <w:rPr>
            <w:noProof/>
          </w:rPr>
          <w:fldChar w:fldCharType="end"/>
        </w:r>
      </w:p>
    </w:sdtContent>
  </w:sdt>
  <w:p w14:paraId="34042FB2" w14:textId="77777777" w:rsidR="00A33380" w:rsidRDefault="00A333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DFA0" w14:textId="01B55A64" w:rsidR="006665AF" w:rsidRDefault="006665A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5595CC9" wp14:editId="1C3FF79C">
              <wp:simplePos x="0" y="0"/>
              <wp:positionH relativeFrom="column">
                <wp:posOffset>-534389</wp:posOffset>
              </wp:positionH>
              <wp:positionV relativeFrom="paragraph">
                <wp:posOffset>-273132</wp:posOffset>
              </wp:positionV>
              <wp:extent cx="6838950" cy="45719"/>
              <wp:effectExtent l="0" t="0" r="0" b="0"/>
              <wp:wrapNone/>
              <wp:docPr id="216082164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38950" cy="45719"/>
                      </a:xfrm>
                      <a:prstGeom prst="rect">
                        <a:avLst/>
                      </a:prstGeom>
                      <a:solidFill>
                        <a:srgbClr val="16602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3">
                          <a:shade val="15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A66540" id="Rectangle 3" o:spid="_x0000_s1026" style="position:absolute;margin-left:-42.1pt;margin-top:-21.5pt;width:538.5pt;height:3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" fillcolor="#166021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05EC" w14:textId="77777777" w:rsidR="007100B9" w:rsidRDefault="007100B9" w:rsidP="00A33380">
      <w:pPr>
        <w:spacing w:after="0" w:line="240" w:lineRule="auto"/>
      </w:pPr>
      <w:r>
        <w:separator/>
      </w:r>
    </w:p>
  </w:footnote>
  <w:footnote w:type="continuationSeparator" w:id="0">
    <w:p w14:paraId="061D1B88" w14:textId="77777777" w:rsidR="007100B9" w:rsidRDefault="007100B9" w:rsidP="00A33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6556A" w14:textId="7DE41F2E" w:rsidR="00A33380" w:rsidRDefault="00845FE0" w:rsidP="006C5880">
    <w:pPr>
      <w:pStyle w:val="Header"/>
      <w:tabs>
        <w:tab w:val="left" w:pos="760"/>
        <w:tab w:val="left" w:pos="2690"/>
        <w:tab w:val="right" w:pos="10326"/>
      </w:tabs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BED1728" wp14:editId="338D2B36">
          <wp:simplePos x="0" y="0"/>
          <wp:positionH relativeFrom="column">
            <wp:posOffset>5314950</wp:posOffset>
          </wp:positionH>
          <wp:positionV relativeFrom="paragraph">
            <wp:posOffset>5080</wp:posOffset>
          </wp:positionV>
          <wp:extent cx="1111885" cy="504825"/>
          <wp:effectExtent l="0" t="0" r="0" b="9525"/>
          <wp:wrapTight wrapText="bothSides">
            <wp:wrapPolygon edited="0">
              <wp:start x="0" y="0"/>
              <wp:lineTo x="0" y="21192"/>
              <wp:lineTo x="21094" y="21192"/>
              <wp:lineTo x="21094" y="0"/>
              <wp:lineTo x="0" y="0"/>
            </wp:wrapPolygon>
          </wp:wrapTight>
          <wp:docPr id="1088288583" name="Picture 1" descr="A green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6691672" name="Picture 1" descr="A green text on a white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885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53EF">
      <w:tab/>
    </w:r>
    <w:r w:rsidR="00D653EF">
      <w:tab/>
    </w:r>
    <w:r w:rsidR="00D653EF">
      <w:tab/>
    </w:r>
    <w:r w:rsidR="00D653EF">
      <w:tab/>
    </w:r>
    <w:r w:rsidR="00D653E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1F7E" w14:textId="5B0AF8EE" w:rsidR="0033368A" w:rsidRDefault="004D622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FC98B4" wp14:editId="6BDC0212">
              <wp:simplePos x="0" y="0"/>
              <wp:positionH relativeFrom="column">
                <wp:posOffset>-464820</wp:posOffset>
              </wp:positionH>
              <wp:positionV relativeFrom="paragraph">
                <wp:posOffset>741870</wp:posOffset>
              </wp:positionV>
              <wp:extent cx="6838950" cy="45719"/>
              <wp:effectExtent l="0" t="0" r="0" b="0"/>
              <wp:wrapNone/>
              <wp:docPr id="1235283268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38950" cy="45719"/>
                      </a:xfrm>
                      <a:prstGeom prst="rect">
                        <a:avLst/>
                      </a:prstGeom>
                      <a:solidFill>
                        <a:srgbClr val="16602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3">
                          <a:shade val="15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6CBFA5" id="Rectangle 3" o:spid="_x0000_s1026" style="position:absolute;margin-left:-36.6pt;margin-top:58.4pt;width:538.5pt;height:3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" fillcolor="#166021" stroked="f" strokeweight="1pt"/>
          </w:pict>
        </mc:Fallback>
      </mc:AlternateContent>
    </w:r>
    <w:r w:rsidR="0033368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D567A5" wp14:editId="2C4587EF">
              <wp:simplePos x="0" y="0"/>
              <wp:positionH relativeFrom="column">
                <wp:posOffset>-467248</wp:posOffset>
              </wp:positionH>
              <wp:positionV relativeFrom="paragraph">
                <wp:posOffset>663456</wp:posOffset>
              </wp:positionV>
              <wp:extent cx="6838950" cy="45719"/>
              <wp:effectExtent l="0" t="0" r="0" b="0"/>
              <wp:wrapNone/>
              <wp:docPr id="308370707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38950" cy="45719"/>
                      </a:xfrm>
                      <a:prstGeom prst="rect">
                        <a:avLst/>
                      </a:prstGeom>
                      <a:solidFill>
                        <a:srgbClr val="16602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3">
                          <a:shade val="15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A9EDEB" id="Rectangle 3" o:spid="_x0000_s1026" style="position:absolute;margin-left:-36.8pt;margin-top:52.25pt;width:538.5pt;height:3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" fillcolor="#166021" stroked="f" strokeweight="1pt"/>
          </w:pict>
        </mc:Fallback>
      </mc:AlternateContent>
    </w:r>
    <w:r w:rsidR="0033368A">
      <w:rPr>
        <w:noProof/>
      </w:rPr>
      <w:drawing>
        <wp:anchor distT="0" distB="0" distL="114300" distR="114300" simplePos="0" relativeHeight="251660288" behindDoc="1" locked="0" layoutInCell="1" allowOverlap="1" wp14:anchorId="023F5A95" wp14:editId="0B3EA80A">
          <wp:simplePos x="0" y="0"/>
          <wp:positionH relativeFrom="column">
            <wp:posOffset>5276850</wp:posOffset>
          </wp:positionH>
          <wp:positionV relativeFrom="paragraph">
            <wp:posOffset>114300</wp:posOffset>
          </wp:positionV>
          <wp:extent cx="1111885" cy="504825"/>
          <wp:effectExtent l="0" t="0" r="0" b="9525"/>
          <wp:wrapTight wrapText="bothSides">
            <wp:wrapPolygon edited="0">
              <wp:start x="0" y="0"/>
              <wp:lineTo x="0" y="21192"/>
              <wp:lineTo x="21094" y="21192"/>
              <wp:lineTo x="21094" y="0"/>
              <wp:lineTo x="0" y="0"/>
            </wp:wrapPolygon>
          </wp:wrapTight>
          <wp:docPr id="1508341961" name="Picture 1" descr="A green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6691672" name="Picture 1" descr="A green text on a white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885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02758"/>
    <w:multiLevelType w:val="hybridMultilevel"/>
    <w:tmpl w:val="0BE6C4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87B9C"/>
    <w:multiLevelType w:val="hybridMultilevel"/>
    <w:tmpl w:val="9F981B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739CF"/>
    <w:multiLevelType w:val="hybridMultilevel"/>
    <w:tmpl w:val="07B4D1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9119E"/>
    <w:multiLevelType w:val="hybridMultilevel"/>
    <w:tmpl w:val="FC4C9F7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E5DD2"/>
    <w:multiLevelType w:val="hybridMultilevel"/>
    <w:tmpl w:val="37D8D5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72FD6"/>
    <w:multiLevelType w:val="hybridMultilevel"/>
    <w:tmpl w:val="AFB4319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EC4B74"/>
    <w:multiLevelType w:val="hybridMultilevel"/>
    <w:tmpl w:val="BB9E29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E2007"/>
    <w:multiLevelType w:val="hybridMultilevel"/>
    <w:tmpl w:val="CFFCA2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19187">
    <w:abstractNumId w:val="6"/>
  </w:num>
  <w:num w:numId="2" w16cid:durableId="312878626">
    <w:abstractNumId w:val="3"/>
  </w:num>
  <w:num w:numId="3" w16cid:durableId="662859114">
    <w:abstractNumId w:val="5"/>
  </w:num>
  <w:num w:numId="4" w16cid:durableId="979504328">
    <w:abstractNumId w:val="0"/>
  </w:num>
  <w:num w:numId="5" w16cid:durableId="601300991">
    <w:abstractNumId w:val="2"/>
  </w:num>
  <w:num w:numId="6" w16cid:durableId="1134561171">
    <w:abstractNumId w:val="4"/>
  </w:num>
  <w:num w:numId="7" w16cid:durableId="1535844404">
    <w:abstractNumId w:val="1"/>
  </w:num>
  <w:num w:numId="8" w16cid:durableId="8681762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98D"/>
    <w:rsid w:val="000232A8"/>
    <w:rsid w:val="00056701"/>
    <w:rsid w:val="000A0116"/>
    <w:rsid w:val="000B28E3"/>
    <w:rsid w:val="000E6EF8"/>
    <w:rsid w:val="001128C0"/>
    <w:rsid w:val="001150BC"/>
    <w:rsid w:val="00131B4A"/>
    <w:rsid w:val="001A0CC2"/>
    <w:rsid w:val="001A69BC"/>
    <w:rsid w:val="001B7A69"/>
    <w:rsid w:val="001C1B93"/>
    <w:rsid w:val="001C5898"/>
    <w:rsid w:val="001E1B14"/>
    <w:rsid w:val="002450E3"/>
    <w:rsid w:val="00271026"/>
    <w:rsid w:val="002B3B94"/>
    <w:rsid w:val="00302B0B"/>
    <w:rsid w:val="003119D5"/>
    <w:rsid w:val="00331A4B"/>
    <w:rsid w:val="0033368A"/>
    <w:rsid w:val="00391B04"/>
    <w:rsid w:val="003C55B4"/>
    <w:rsid w:val="003F4B5A"/>
    <w:rsid w:val="00410F9A"/>
    <w:rsid w:val="00453322"/>
    <w:rsid w:val="004D6222"/>
    <w:rsid w:val="00531B78"/>
    <w:rsid w:val="00535B44"/>
    <w:rsid w:val="00542324"/>
    <w:rsid w:val="0056170F"/>
    <w:rsid w:val="005A0249"/>
    <w:rsid w:val="005B7534"/>
    <w:rsid w:val="005E539A"/>
    <w:rsid w:val="006214B6"/>
    <w:rsid w:val="00627DDB"/>
    <w:rsid w:val="00647D68"/>
    <w:rsid w:val="006545DF"/>
    <w:rsid w:val="006661D6"/>
    <w:rsid w:val="006665AF"/>
    <w:rsid w:val="00673719"/>
    <w:rsid w:val="006B3AAA"/>
    <w:rsid w:val="006C5880"/>
    <w:rsid w:val="006C760E"/>
    <w:rsid w:val="007100B9"/>
    <w:rsid w:val="00714DD0"/>
    <w:rsid w:val="007169EE"/>
    <w:rsid w:val="00735610"/>
    <w:rsid w:val="00745F39"/>
    <w:rsid w:val="007716BD"/>
    <w:rsid w:val="00781552"/>
    <w:rsid w:val="00782167"/>
    <w:rsid w:val="007A6137"/>
    <w:rsid w:val="007D4DDE"/>
    <w:rsid w:val="007D7A81"/>
    <w:rsid w:val="007F275C"/>
    <w:rsid w:val="007F4791"/>
    <w:rsid w:val="00803D3C"/>
    <w:rsid w:val="00840097"/>
    <w:rsid w:val="008446E1"/>
    <w:rsid w:val="00845FE0"/>
    <w:rsid w:val="008971D1"/>
    <w:rsid w:val="008B4C87"/>
    <w:rsid w:val="008E0E41"/>
    <w:rsid w:val="009129C0"/>
    <w:rsid w:val="00940F22"/>
    <w:rsid w:val="00966721"/>
    <w:rsid w:val="0097299B"/>
    <w:rsid w:val="00A31318"/>
    <w:rsid w:val="00A33380"/>
    <w:rsid w:val="00A55D97"/>
    <w:rsid w:val="00AA1D4F"/>
    <w:rsid w:val="00AD4AF5"/>
    <w:rsid w:val="00B66852"/>
    <w:rsid w:val="00BB24DF"/>
    <w:rsid w:val="00BF6A9E"/>
    <w:rsid w:val="00C27908"/>
    <w:rsid w:val="00C7245B"/>
    <w:rsid w:val="00CA46BF"/>
    <w:rsid w:val="00CB537C"/>
    <w:rsid w:val="00CE6A7B"/>
    <w:rsid w:val="00D653EF"/>
    <w:rsid w:val="00D6579E"/>
    <w:rsid w:val="00D71210"/>
    <w:rsid w:val="00D744E3"/>
    <w:rsid w:val="00D96C97"/>
    <w:rsid w:val="00DB0EBF"/>
    <w:rsid w:val="00DB556F"/>
    <w:rsid w:val="00DD1B40"/>
    <w:rsid w:val="00DE696C"/>
    <w:rsid w:val="00E36C22"/>
    <w:rsid w:val="00E957DE"/>
    <w:rsid w:val="00EA279B"/>
    <w:rsid w:val="00ED6FCE"/>
    <w:rsid w:val="00F06FBE"/>
    <w:rsid w:val="00F5398D"/>
    <w:rsid w:val="00F76E6E"/>
    <w:rsid w:val="00F91510"/>
    <w:rsid w:val="00F94456"/>
    <w:rsid w:val="00FA2C01"/>
    <w:rsid w:val="00FC4DC2"/>
    <w:rsid w:val="52F3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1524E"/>
  <w15:chartTrackingRefBased/>
  <w15:docId w15:val="{3AB70AFC-E53E-45A9-BF25-4B7AFC06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3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9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9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9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9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9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9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9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9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9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9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9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9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9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9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9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9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98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333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380"/>
  </w:style>
  <w:style w:type="paragraph" w:styleId="Footer">
    <w:name w:val="footer"/>
    <w:basedOn w:val="Normal"/>
    <w:link w:val="FooterChar"/>
    <w:uiPriority w:val="99"/>
    <w:unhideWhenUsed/>
    <w:rsid w:val="00A333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380"/>
  </w:style>
  <w:style w:type="character" w:styleId="Hyperlink">
    <w:name w:val="Hyperlink"/>
    <w:basedOn w:val="DefaultParagraphFont"/>
    <w:uiPriority w:val="99"/>
    <w:unhideWhenUsed/>
    <w:rsid w:val="000B28E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28616C531434B9173727097776690" ma:contentTypeVersion="15" ma:contentTypeDescription="Create a new document." ma:contentTypeScope="" ma:versionID="964e18a00266a9ad0ec9ce3a83452305">
  <xsd:schema xmlns:xsd="http://www.w3.org/2001/XMLSchema" xmlns:xs="http://www.w3.org/2001/XMLSchema" xmlns:p="http://schemas.microsoft.com/office/2006/metadata/properties" xmlns:ns2="bd3a7f60-326d-4037-b3e6-252f85f403b1" xmlns:ns3="afc762cf-27d5-47f0-bbc4-687f94652f88" targetNamespace="http://schemas.microsoft.com/office/2006/metadata/properties" ma:root="true" ma:fieldsID="d16f2386e76c83e61526de82c8d68beb" ns2:_="" ns3:_="">
    <xsd:import namespace="bd3a7f60-326d-4037-b3e6-252f85f403b1"/>
    <xsd:import namespace="afc762cf-27d5-47f0-bbc4-687f94652f8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a7f60-326d-4037-b3e6-252f85f403b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a475965-a9bc-4153-9f46-dae8edfb0c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762cf-27d5-47f0-bbc4-687f94652f8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cc102c4-c72b-4df3-be42-8039d9142793}" ma:internalName="TaxCatchAll" ma:showField="CatchAllData" ma:web="afc762cf-27d5-47f0-bbc4-687f94652f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3a7f60-326d-4037-b3e6-252f85f403b1">
      <Terms xmlns="http://schemas.microsoft.com/office/infopath/2007/PartnerControls"/>
    </lcf76f155ced4ddcb4097134ff3c332f>
    <TaxCatchAll xmlns="afc762cf-27d5-47f0-bbc4-687f94652f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BF6A-233D-48FD-97C8-F29DAA3FF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3a7f60-326d-4037-b3e6-252f85f403b1"/>
    <ds:schemaRef ds:uri="afc762cf-27d5-47f0-bbc4-687f94652f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79375-3E3B-4A60-A1CD-6A67E6FDA4FF}">
  <ds:schemaRefs>
    <ds:schemaRef ds:uri="http://schemas.microsoft.com/office/2006/metadata/properties"/>
    <ds:schemaRef ds:uri="http://schemas.microsoft.com/office/infopath/2007/PartnerControls"/>
    <ds:schemaRef ds:uri="bd3a7f60-326d-4037-b3e6-252f85f403b1"/>
    <ds:schemaRef ds:uri="afc762cf-27d5-47f0-bbc4-687f94652f88"/>
  </ds:schemaRefs>
</ds:datastoreItem>
</file>

<file path=customXml/itemProps3.xml><?xml version="1.0" encoding="utf-8"?>
<ds:datastoreItem xmlns:ds="http://schemas.openxmlformats.org/officeDocument/2006/customXml" ds:itemID="{140C860D-5804-4B3C-8CF4-85061939D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40069-7F09-4968-9E1E-093AB494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Benjamin Attumaly</dc:creator>
  <cp:keywords/>
  <dc:description/>
  <cp:lastModifiedBy>A. Benjamin Attumaly</cp:lastModifiedBy>
  <cp:revision>77</cp:revision>
  <dcterms:created xsi:type="dcterms:W3CDTF">2024-03-02T18:42:00Z</dcterms:created>
  <dcterms:modified xsi:type="dcterms:W3CDTF">2025-02-18T06:36:00Z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2024-02-12T00:00:00Z</vt:filetime>
  </property>
  <property fmtid="{D5CDD505-2E9C-101B-9397-08002B2CF9AE}" pid="3" name="MediaServiceImageTags">
    <vt:lpwstr/>
  </property>
  <property fmtid="{D5CDD505-2E9C-101B-9397-08002B2CF9AE}" pid="4" name="Created">
    <vt:filetime>2024-02-08T00:00:00Z</vt:filetime>
  </property>
  <property fmtid="{D5CDD505-2E9C-101B-9397-08002B2CF9AE}" pid="5" name="ContentTypeId">
    <vt:lpwstr>0x010100F8C28616C531434B9173727097776690</vt:lpwstr>
  </property>
  <property fmtid="{D5CDD505-2E9C-101B-9397-08002B2CF9AE}" pid="6" name="Creator">
    <vt:lpwstr>Microsoft Word</vt:lpwstr>
  </property>
</Properties>
</file>